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BC" w:rsidRPr="00410CBC" w:rsidRDefault="00410CBC" w:rsidP="00410CBC">
      <w:pPr>
        <w:keepNext/>
        <w:keepLines/>
        <w:spacing w:before="200" w:after="0" w:line="240" w:lineRule="auto"/>
        <w:jc w:val="center"/>
        <w:outlineLvl w:val="2"/>
        <w:rPr>
          <w:rFonts w:eastAsiaTheme="majorEastAsia" w:cstheme="majorBidi"/>
          <w:b/>
          <w:bCs/>
          <w:color w:val="0000CC"/>
          <w:sz w:val="32"/>
          <w:szCs w:val="32"/>
        </w:rPr>
      </w:pPr>
      <w:bookmarkStart w:id="0" w:name="_Toc424649793"/>
      <w:r w:rsidRPr="00410CBC">
        <w:rPr>
          <w:rFonts w:eastAsiaTheme="majorEastAsia" w:cstheme="majorBidi"/>
          <w:b/>
          <w:bCs/>
          <w:color w:val="0000CC"/>
          <w:sz w:val="32"/>
          <w:szCs w:val="32"/>
        </w:rPr>
        <w:t>Potential Health Hazards of Laboratory Chemicals</w:t>
      </w:r>
      <w:bookmarkEnd w:id="0"/>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Irritants</w:t>
      </w:r>
      <w:r w:rsidRPr="00410CBC">
        <w:rPr>
          <w:rFonts w:cs="Times New Roman"/>
          <w:sz w:val="24"/>
          <w:szCs w:val="24"/>
          <w:lang w:val="en-CA"/>
        </w:rPr>
        <w:t xml:space="preserve"> - cause inflammation (redness and swelling) of the skin or mucous membranes following immediate, prolonged, or repeated direct contact. Effects can be severe, but are generally reversible.</w:t>
      </w:r>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Corrosives</w:t>
      </w:r>
      <w:r w:rsidRPr="00410CBC">
        <w:rPr>
          <w:rFonts w:cs="Times New Roman"/>
          <w:sz w:val="24"/>
          <w:szCs w:val="24"/>
          <w:lang w:val="en-CA"/>
        </w:rPr>
        <w:t xml:space="preserve"> – generally cause visible damage (severe irritant) to skin, eyes, or the mucous membranes of the respiratory or gastrointestinal </w:t>
      </w:r>
      <w:bookmarkStart w:id="1" w:name="_GoBack"/>
      <w:bookmarkEnd w:id="1"/>
      <w:r w:rsidRPr="00410CBC">
        <w:rPr>
          <w:rFonts w:cs="Times New Roman"/>
          <w:sz w:val="24"/>
          <w:szCs w:val="24"/>
          <w:lang w:val="en-CA"/>
        </w:rPr>
        <w:t>tract on contact. Can result in severe burns or blistering of the skin or impaired vision or blindness.</w:t>
      </w:r>
    </w:p>
    <w:p w:rsidR="00410CBC" w:rsidRPr="00410CBC" w:rsidRDefault="00410CBC" w:rsidP="00410CBC">
      <w:pPr>
        <w:numPr>
          <w:ilvl w:val="0"/>
          <w:numId w:val="4"/>
        </w:numPr>
        <w:autoSpaceDE w:val="0"/>
        <w:autoSpaceDN w:val="0"/>
        <w:adjustRightInd w:val="0"/>
        <w:spacing w:after="120" w:line="240" w:lineRule="auto"/>
        <w:ind w:left="450" w:hanging="274"/>
        <w:contextualSpacing/>
        <w:rPr>
          <w:rFonts w:cs="Times New Roman"/>
          <w:sz w:val="24"/>
          <w:szCs w:val="24"/>
          <w:lang w:val="en-CA"/>
        </w:rPr>
      </w:pPr>
      <w:proofErr w:type="spellStart"/>
      <w:r w:rsidRPr="00410CBC">
        <w:rPr>
          <w:rFonts w:cs="Times New Roman"/>
          <w:b/>
          <w:sz w:val="24"/>
          <w:szCs w:val="24"/>
          <w:lang w:val="en-CA"/>
        </w:rPr>
        <w:t>Asphyxiants</w:t>
      </w:r>
      <w:proofErr w:type="spellEnd"/>
      <w:r w:rsidRPr="00410CBC">
        <w:rPr>
          <w:rFonts w:cs="Times New Roman"/>
          <w:sz w:val="24"/>
          <w:szCs w:val="24"/>
          <w:lang w:val="en-CA"/>
        </w:rPr>
        <w:t xml:space="preserve"> – take oxygen away from the body, a tissue or a cell, causing injury or death due to suffocation. </w:t>
      </w:r>
    </w:p>
    <w:p w:rsidR="00410CBC" w:rsidRPr="00410CBC" w:rsidRDefault="00410CBC" w:rsidP="00410CBC">
      <w:pPr>
        <w:numPr>
          <w:ilvl w:val="1"/>
          <w:numId w:val="4"/>
        </w:numPr>
        <w:autoSpaceDE w:val="0"/>
        <w:autoSpaceDN w:val="0"/>
        <w:adjustRightInd w:val="0"/>
        <w:spacing w:after="120" w:line="240" w:lineRule="auto"/>
        <w:ind w:left="900"/>
        <w:contextualSpacing/>
        <w:rPr>
          <w:rFonts w:cs="Times New Roman"/>
          <w:sz w:val="24"/>
          <w:szCs w:val="24"/>
          <w:lang w:val="en-CA"/>
        </w:rPr>
      </w:pPr>
      <w:r w:rsidRPr="00410CBC">
        <w:rPr>
          <w:rFonts w:cs="Times New Roman"/>
          <w:sz w:val="24"/>
          <w:szCs w:val="24"/>
          <w:lang w:val="en-CA"/>
        </w:rPr>
        <w:t xml:space="preserve">Simple (physical) </w:t>
      </w:r>
      <w:proofErr w:type="spellStart"/>
      <w:r w:rsidRPr="00410CBC">
        <w:rPr>
          <w:rFonts w:cs="Times New Roman"/>
          <w:sz w:val="24"/>
          <w:szCs w:val="24"/>
          <w:lang w:val="en-CA"/>
        </w:rPr>
        <w:t>asphyxiants</w:t>
      </w:r>
      <w:proofErr w:type="spellEnd"/>
      <w:r w:rsidRPr="00410CBC">
        <w:rPr>
          <w:rFonts w:cs="Times New Roman"/>
          <w:sz w:val="24"/>
          <w:szCs w:val="24"/>
          <w:lang w:val="en-CA"/>
        </w:rPr>
        <w:t xml:space="preserve"> - gases (CO, CO2, He, N and </w:t>
      </w:r>
      <w:proofErr w:type="spellStart"/>
      <w:r w:rsidRPr="00410CBC">
        <w:rPr>
          <w:rFonts w:cs="Times New Roman"/>
          <w:sz w:val="24"/>
          <w:szCs w:val="24"/>
          <w:lang w:val="en-CA"/>
        </w:rPr>
        <w:t>Ar</w:t>
      </w:r>
      <w:proofErr w:type="spellEnd"/>
      <w:r w:rsidRPr="00410CBC">
        <w:rPr>
          <w:rFonts w:cs="Times New Roman"/>
          <w:sz w:val="24"/>
          <w:szCs w:val="24"/>
          <w:lang w:val="en-CA"/>
        </w:rPr>
        <w:t>) that displace oxygen.</w:t>
      </w:r>
    </w:p>
    <w:p w:rsidR="00410CBC" w:rsidRPr="00410CBC" w:rsidRDefault="00410CBC" w:rsidP="00410CBC">
      <w:pPr>
        <w:numPr>
          <w:ilvl w:val="1"/>
          <w:numId w:val="4"/>
        </w:numPr>
        <w:autoSpaceDE w:val="0"/>
        <w:autoSpaceDN w:val="0"/>
        <w:adjustRightInd w:val="0"/>
        <w:spacing w:after="120" w:line="240" w:lineRule="auto"/>
        <w:ind w:left="900"/>
        <w:rPr>
          <w:rFonts w:cs="Times New Roman"/>
          <w:sz w:val="24"/>
          <w:szCs w:val="24"/>
          <w:lang w:val="en-CA"/>
        </w:rPr>
      </w:pPr>
      <w:r w:rsidRPr="00410CBC">
        <w:rPr>
          <w:rFonts w:cs="Times New Roman"/>
          <w:sz w:val="24"/>
          <w:szCs w:val="24"/>
          <w:lang w:val="en-CA"/>
        </w:rPr>
        <w:t xml:space="preserve">Chemical </w:t>
      </w:r>
      <w:proofErr w:type="spellStart"/>
      <w:r w:rsidRPr="00410CBC">
        <w:rPr>
          <w:rFonts w:cs="Times New Roman"/>
          <w:sz w:val="24"/>
          <w:szCs w:val="24"/>
          <w:lang w:val="en-CA"/>
        </w:rPr>
        <w:t>asphyxiants</w:t>
      </w:r>
      <w:proofErr w:type="spellEnd"/>
      <w:r w:rsidRPr="00410CBC">
        <w:rPr>
          <w:rFonts w:cs="Times New Roman"/>
          <w:sz w:val="24"/>
          <w:szCs w:val="24"/>
          <w:lang w:val="en-CA"/>
        </w:rPr>
        <w:t xml:space="preserve"> – chemicals that reduce the body’s ability to absorb, transport, or utilize inhaled oxygen. CO decreases blood’s ability to carry oxygen to cells, while hydrogen sulphide and hydrogen cyanide interfere with the cell’s ability to use oxygen.</w:t>
      </w:r>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Primary Anaesthetics</w:t>
      </w:r>
      <w:r w:rsidRPr="00410CBC">
        <w:rPr>
          <w:rFonts w:cs="Times New Roman"/>
          <w:sz w:val="24"/>
          <w:szCs w:val="24"/>
          <w:lang w:val="en-CA"/>
        </w:rPr>
        <w:t xml:space="preserve"> – depresses central nervous system activity e.g. diethyl ether, hexane, etc. Signs and symptoms include headache, nausea, dizziness, and mental confusion, lack of muscle coordination, unconsciousness, and death. </w:t>
      </w:r>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Systemic Poisons</w:t>
      </w:r>
      <w:r w:rsidRPr="00410CBC">
        <w:rPr>
          <w:rFonts w:cs="Times New Roman"/>
          <w:sz w:val="24"/>
          <w:szCs w:val="24"/>
          <w:lang w:val="en-CA"/>
        </w:rPr>
        <w:t xml:space="preserve"> – chemicals that cause damage to targeted organs or tissues of the body including the lungs, liver, kidneys, and the nervous system. </w:t>
      </w:r>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Carcinogens</w:t>
      </w:r>
      <w:r w:rsidRPr="00410CBC">
        <w:rPr>
          <w:rFonts w:cs="Times New Roman"/>
          <w:sz w:val="24"/>
          <w:szCs w:val="24"/>
          <w:lang w:val="en-CA"/>
        </w:rPr>
        <w:t xml:space="preserve"> - cause cancer or increase the risk for development of cancer.</w:t>
      </w:r>
    </w:p>
    <w:p w:rsidR="00410CBC" w:rsidRPr="00410CBC" w:rsidRDefault="00410CBC" w:rsidP="00410CBC">
      <w:pPr>
        <w:numPr>
          <w:ilvl w:val="0"/>
          <w:numId w:val="4"/>
        </w:numPr>
        <w:autoSpaceDE w:val="0"/>
        <w:autoSpaceDN w:val="0"/>
        <w:adjustRightInd w:val="0"/>
        <w:spacing w:after="120" w:line="240" w:lineRule="auto"/>
        <w:ind w:left="450" w:hanging="274"/>
        <w:rPr>
          <w:rFonts w:cs="Times New Roman"/>
          <w:sz w:val="24"/>
          <w:szCs w:val="24"/>
          <w:lang w:val="en-CA"/>
        </w:rPr>
      </w:pPr>
      <w:r w:rsidRPr="00410CBC">
        <w:rPr>
          <w:rFonts w:cs="Times New Roman"/>
          <w:b/>
          <w:sz w:val="24"/>
          <w:szCs w:val="24"/>
          <w:lang w:val="en-CA"/>
        </w:rPr>
        <w:t>Reproductive Toxins</w:t>
      </w:r>
      <w:r w:rsidRPr="00410CBC">
        <w:rPr>
          <w:rFonts w:cs="Times New Roman"/>
          <w:sz w:val="24"/>
          <w:szCs w:val="24"/>
          <w:lang w:val="en-CA"/>
        </w:rPr>
        <w:t xml:space="preserve"> – mutagens (interfere with replication of genetic material, causing mutations in exposed cells) and teratogens (interfere with normal embryonic development and can lead to miscarriage or congenital defects). </w:t>
      </w:r>
    </w:p>
    <w:p w:rsidR="00410CBC" w:rsidRPr="00410CBC" w:rsidRDefault="00410CBC" w:rsidP="00410CBC">
      <w:pPr>
        <w:numPr>
          <w:ilvl w:val="0"/>
          <w:numId w:val="4"/>
        </w:numPr>
        <w:autoSpaceDE w:val="0"/>
        <w:autoSpaceDN w:val="0"/>
        <w:adjustRightInd w:val="0"/>
        <w:spacing w:after="120" w:line="240" w:lineRule="auto"/>
        <w:ind w:left="450" w:hanging="274"/>
        <w:contextualSpacing/>
        <w:rPr>
          <w:rFonts w:cs="Times New Roman"/>
          <w:sz w:val="24"/>
          <w:szCs w:val="24"/>
          <w:lang w:val="en-CA"/>
        </w:rPr>
      </w:pPr>
      <w:r w:rsidRPr="00410CBC">
        <w:rPr>
          <w:rFonts w:cs="Times New Roman"/>
          <w:b/>
          <w:sz w:val="24"/>
          <w:szCs w:val="24"/>
          <w:lang w:val="en-CA"/>
        </w:rPr>
        <w:t xml:space="preserve">Sensitizers </w:t>
      </w:r>
      <w:r w:rsidRPr="00410CBC">
        <w:rPr>
          <w:rFonts w:cs="Times New Roman"/>
          <w:sz w:val="24"/>
          <w:szCs w:val="24"/>
          <w:lang w:val="en-CA"/>
        </w:rPr>
        <w:t>- cause an allergic reaction in normal tissue after repeated exposure to the chemical.</w:t>
      </w:r>
    </w:p>
    <w:p w:rsidR="00410CBC" w:rsidRPr="00410CBC" w:rsidRDefault="00410CBC" w:rsidP="00410CBC">
      <w:pPr>
        <w:numPr>
          <w:ilvl w:val="1"/>
          <w:numId w:val="4"/>
        </w:numPr>
        <w:autoSpaceDE w:val="0"/>
        <w:autoSpaceDN w:val="0"/>
        <w:adjustRightInd w:val="0"/>
        <w:spacing w:after="120" w:line="240" w:lineRule="auto"/>
        <w:ind w:left="900"/>
        <w:contextualSpacing/>
        <w:rPr>
          <w:rFonts w:cs="Times New Roman"/>
          <w:sz w:val="24"/>
          <w:szCs w:val="24"/>
          <w:lang w:val="en-CA"/>
        </w:rPr>
      </w:pPr>
      <w:r w:rsidRPr="00410CBC">
        <w:rPr>
          <w:rFonts w:cs="Times New Roman"/>
          <w:sz w:val="24"/>
          <w:szCs w:val="24"/>
          <w:lang w:val="en-CA"/>
        </w:rPr>
        <w:t>Skin – severe reaction can include redness, itching, swelling or hives.</w:t>
      </w:r>
    </w:p>
    <w:p w:rsidR="00410CBC" w:rsidRPr="00410CBC" w:rsidRDefault="00410CBC" w:rsidP="00410CBC">
      <w:pPr>
        <w:numPr>
          <w:ilvl w:val="1"/>
          <w:numId w:val="4"/>
        </w:numPr>
        <w:autoSpaceDE w:val="0"/>
        <w:autoSpaceDN w:val="0"/>
        <w:adjustRightInd w:val="0"/>
        <w:spacing w:after="120" w:line="240" w:lineRule="auto"/>
        <w:ind w:left="900"/>
        <w:rPr>
          <w:rFonts w:cs="Times New Roman"/>
          <w:sz w:val="24"/>
          <w:szCs w:val="24"/>
          <w:lang w:val="en-CA"/>
        </w:rPr>
      </w:pPr>
      <w:r w:rsidRPr="00410CBC">
        <w:rPr>
          <w:rFonts w:cs="Times New Roman"/>
          <w:sz w:val="24"/>
          <w:szCs w:val="24"/>
          <w:lang w:val="en-CA"/>
        </w:rPr>
        <w:t>Respiratory – severe asthmatic response, including coughing, wheezing, shortness of breath, chest pain, difficulty breathing and potentially, death.</w:t>
      </w:r>
    </w:p>
    <w:p w:rsidR="00410CBC" w:rsidRPr="00410CBC" w:rsidRDefault="00410CBC" w:rsidP="00410CBC">
      <w:pPr>
        <w:keepNext/>
        <w:keepLines/>
        <w:spacing w:before="200" w:after="0"/>
        <w:outlineLvl w:val="2"/>
        <w:rPr>
          <w:rFonts w:eastAsiaTheme="majorEastAsia" w:cstheme="majorBidi"/>
          <w:b/>
          <w:bCs/>
          <w:color w:val="0000CC"/>
          <w:sz w:val="24"/>
          <w:szCs w:val="24"/>
          <w:lang w:val="en-CA" w:eastAsia="en-CA"/>
        </w:rPr>
      </w:pPr>
      <w:bookmarkStart w:id="2" w:name="_Toc424649794"/>
      <w:r w:rsidRPr="00410CBC">
        <w:rPr>
          <w:rFonts w:eastAsiaTheme="majorEastAsia" w:cstheme="majorBidi"/>
          <w:b/>
          <w:bCs/>
          <w:color w:val="0000CC"/>
          <w:sz w:val="24"/>
          <w:szCs w:val="24"/>
          <w:lang w:val="en-CA" w:eastAsia="en-CA"/>
        </w:rPr>
        <w:t>Factors to Consider When Assessing the Toxic Potential of laboratory Chemicals</w:t>
      </w:r>
      <w:bookmarkEnd w:id="2"/>
    </w:p>
    <w:p w:rsidR="00410CBC" w:rsidRPr="00410CBC" w:rsidRDefault="00410CBC" w:rsidP="00410CBC">
      <w:pPr>
        <w:numPr>
          <w:ilvl w:val="0"/>
          <w:numId w:val="2"/>
        </w:numPr>
        <w:autoSpaceDE w:val="0"/>
        <w:autoSpaceDN w:val="0"/>
        <w:adjustRightInd w:val="0"/>
        <w:spacing w:after="120" w:line="240" w:lineRule="auto"/>
        <w:ind w:left="270" w:hanging="270"/>
        <w:contextualSpacing/>
        <w:rPr>
          <w:rFonts w:cs="Times New Roman"/>
          <w:sz w:val="24"/>
          <w:szCs w:val="24"/>
          <w:lang w:val="en-CA"/>
        </w:rPr>
      </w:pPr>
      <w:r w:rsidRPr="00410CBC">
        <w:rPr>
          <w:rFonts w:cs="Times New Roman"/>
          <w:b/>
          <w:bCs/>
          <w:sz w:val="24"/>
          <w:szCs w:val="24"/>
          <w:lang w:val="en-CA"/>
        </w:rPr>
        <w:t xml:space="preserve">Route of </w:t>
      </w:r>
      <w:r w:rsidRPr="00410CBC">
        <w:rPr>
          <w:rFonts w:cs="Times New Roman"/>
          <w:b/>
          <w:bCs/>
          <w:iCs/>
          <w:sz w:val="24"/>
          <w:szCs w:val="24"/>
          <w:lang w:val="en-CA"/>
        </w:rPr>
        <w:t>exposure</w:t>
      </w:r>
      <w:r w:rsidRPr="00410CBC">
        <w:rPr>
          <w:rFonts w:cs="Times New Roman"/>
          <w:bCs/>
          <w:iCs/>
          <w:sz w:val="24"/>
          <w:szCs w:val="24"/>
          <w:lang w:val="en-CA"/>
        </w:rPr>
        <w:t xml:space="preserve"> – main routes of exposure through which chemicals can come into contact with or enter the body. Some important considerations:</w:t>
      </w:r>
    </w:p>
    <w:p w:rsidR="00410CBC" w:rsidRPr="00410CBC" w:rsidRDefault="00410CBC" w:rsidP="00410CBC">
      <w:pPr>
        <w:numPr>
          <w:ilvl w:val="0"/>
          <w:numId w:val="3"/>
        </w:numPr>
        <w:autoSpaceDE w:val="0"/>
        <w:autoSpaceDN w:val="0"/>
        <w:adjustRightInd w:val="0"/>
        <w:spacing w:after="120" w:line="240" w:lineRule="auto"/>
        <w:ind w:left="990" w:hanging="270"/>
        <w:contextualSpacing/>
        <w:rPr>
          <w:rFonts w:cs="Times New Roman"/>
          <w:sz w:val="24"/>
          <w:szCs w:val="24"/>
          <w:lang w:val="en-CA"/>
        </w:rPr>
      </w:pPr>
      <w:r w:rsidRPr="00410CBC">
        <w:rPr>
          <w:rFonts w:cs="Times New Roman"/>
          <w:sz w:val="24"/>
          <w:szCs w:val="24"/>
          <w:lang w:val="en-CA"/>
        </w:rPr>
        <w:t>Chemicals are absorbed most rapidly by inhalation, resulting in higher potential doses and a greater likelihood of injury</w:t>
      </w:r>
    </w:p>
    <w:p w:rsidR="00410CBC" w:rsidRPr="00410CBC" w:rsidRDefault="00410CBC" w:rsidP="00410CBC">
      <w:pPr>
        <w:numPr>
          <w:ilvl w:val="0"/>
          <w:numId w:val="3"/>
        </w:numPr>
        <w:autoSpaceDE w:val="0"/>
        <w:autoSpaceDN w:val="0"/>
        <w:adjustRightInd w:val="0"/>
        <w:spacing w:after="120" w:line="240" w:lineRule="auto"/>
        <w:ind w:left="990" w:hanging="270"/>
        <w:contextualSpacing/>
        <w:rPr>
          <w:rFonts w:cs="Times New Roman"/>
          <w:sz w:val="24"/>
          <w:szCs w:val="24"/>
          <w:lang w:val="en-CA"/>
        </w:rPr>
      </w:pPr>
      <w:r w:rsidRPr="00410CBC">
        <w:rPr>
          <w:rFonts w:cs="Times New Roman"/>
          <w:sz w:val="24"/>
          <w:szCs w:val="24"/>
          <w:lang w:val="en-CA"/>
        </w:rPr>
        <w:t>Chemicals are absorbed more slowly through the skin and thus, for a similar exposure (quantity and time), less chemical tends to enter the body than for respiratory or gastrointestinal exposures</w:t>
      </w:r>
    </w:p>
    <w:p w:rsidR="00410CBC" w:rsidRPr="00410CBC" w:rsidRDefault="00410CBC" w:rsidP="00410CBC">
      <w:pPr>
        <w:numPr>
          <w:ilvl w:val="0"/>
          <w:numId w:val="3"/>
        </w:numPr>
        <w:autoSpaceDE w:val="0"/>
        <w:autoSpaceDN w:val="0"/>
        <w:adjustRightInd w:val="0"/>
        <w:spacing w:after="120" w:line="240" w:lineRule="auto"/>
        <w:ind w:left="994" w:hanging="274"/>
        <w:rPr>
          <w:rFonts w:cs="Times New Roman"/>
          <w:sz w:val="24"/>
          <w:szCs w:val="24"/>
          <w:lang w:val="en-CA"/>
        </w:rPr>
      </w:pPr>
      <w:r w:rsidRPr="00410CBC">
        <w:rPr>
          <w:rFonts w:cs="Times New Roman"/>
          <w:sz w:val="24"/>
          <w:szCs w:val="24"/>
          <w:lang w:val="en-CA"/>
        </w:rPr>
        <w:t>Ingestion exposures are more likely to cause harm than dermal exposures, but are less likely, overall, because skin is more exposed to chemicals</w:t>
      </w:r>
    </w:p>
    <w:p w:rsidR="00410CBC" w:rsidRPr="00410CBC" w:rsidRDefault="00410CBC" w:rsidP="00410CBC">
      <w:pPr>
        <w:numPr>
          <w:ilvl w:val="1"/>
          <w:numId w:val="2"/>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t xml:space="preserve">Inhalation - </w:t>
      </w:r>
      <w:r w:rsidRPr="00410CBC">
        <w:rPr>
          <w:rFonts w:cs="Times New Roman"/>
          <w:bCs/>
          <w:iCs/>
          <w:sz w:val="24"/>
          <w:szCs w:val="24"/>
          <w:lang w:val="en-CA"/>
        </w:rPr>
        <w:t>chemicals that become airborne can be inhaled, including:</w:t>
      </w:r>
    </w:p>
    <w:p w:rsidR="00410CBC" w:rsidRPr="00410CBC" w:rsidRDefault="00410CBC" w:rsidP="00410CBC">
      <w:pPr>
        <w:numPr>
          <w:ilvl w:val="2"/>
          <w:numId w:val="2"/>
        </w:numPr>
        <w:autoSpaceDE w:val="0"/>
        <w:autoSpaceDN w:val="0"/>
        <w:adjustRightInd w:val="0"/>
        <w:spacing w:after="120" w:line="240" w:lineRule="auto"/>
        <w:ind w:left="900"/>
        <w:contextualSpacing/>
        <w:rPr>
          <w:rFonts w:cs="Times New Roman"/>
          <w:sz w:val="24"/>
          <w:szCs w:val="24"/>
          <w:lang w:val="en-CA"/>
        </w:rPr>
      </w:pPr>
      <w:r w:rsidRPr="00410CBC">
        <w:rPr>
          <w:rFonts w:cs="Times New Roman"/>
          <w:bCs/>
          <w:iCs/>
          <w:sz w:val="24"/>
          <w:szCs w:val="24"/>
          <w:lang w:val="en-CA"/>
        </w:rPr>
        <w:lastRenderedPageBreak/>
        <w:t>Gases and vapors (the gaseous form of substances normally liquid or solid at room temperature) can reach the alveoli of the lung and readily enter the body. There is a high risk of acute toxicity because they can enter the blood directly.</w:t>
      </w:r>
    </w:p>
    <w:p w:rsidR="00410CBC" w:rsidRPr="00410CBC" w:rsidRDefault="00410CBC" w:rsidP="00410CBC">
      <w:pPr>
        <w:numPr>
          <w:ilvl w:val="2"/>
          <w:numId w:val="2"/>
        </w:numPr>
        <w:autoSpaceDE w:val="0"/>
        <w:autoSpaceDN w:val="0"/>
        <w:adjustRightInd w:val="0"/>
        <w:spacing w:after="120" w:line="240" w:lineRule="auto"/>
        <w:ind w:left="900" w:hanging="187"/>
        <w:rPr>
          <w:rFonts w:cs="Times New Roman"/>
          <w:sz w:val="24"/>
          <w:szCs w:val="24"/>
          <w:lang w:val="en-CA"/>
        </w:rPr>
      </w:pPr>
      <w:r w:rsidRPr="00410CBC">
        <w:rPr>
          <w:rFonts w:cs="Times New Roman"/>
          <w:bCs/>
          <w:sz w:val="24"/>
          <w:szCs w:val="24"/>
          <w:lang w:val="en-CA"/>
        </w:rPr>
        <w:t xml:space="preserve">Aerosols are </w:t>
      </w:r>
      <w:r w:rsidRPr="00410CBC">
        <w:rPr>
          <w:rFonts w:eastAsia="Times New Roman" w:cs="Times New Roman"/>
          <w:sz w:val="24"/>
          <w:szCs w:val="24"/>
          <w:lang w:val="en-CA" w:eastAsia="en-CA"/>
        </w:rPr>
        <w:t>solid or liquid particles dispersed in a gaseous medium. P</w:t>
      </w:r>
      <w:r w:rsidRPr="00410CBC">
        <w:rPr>
          <w:rFonts w:cs="Times New Roman"/>
          <w:sz w:val="24"/>
          <w:szCs w:val="24"/>
          <w:lang w:val="en-CA"/>
        </w:rPr>
        <w:t xml:space="preserve">article size determines the depth to which aerosols are deposited in the respiratory system; the smaller the particle size, the deeper into the lungs they can be deposited. Aerosols include </w:t>
      </w:r>
      <w:r w:rsidRPr="00410CBC">
        <w:rPr>
          <w:rFonts w:cs="Times New Roman"/>
          <w:bCs/>
          <w:sz w:val="24"/>
          <w:szCs w:val="24"/>
          <w:lang w:val="en-CA"/>
        </w:rPr>
        <w:t>dusts, fumes, smoke, fogs or mists and smog.</w:t>
      </w:r>
    </w:p>
    <w:p w:rsidR="00410CBC" w:rsidRPr="00410CBC" w:rsidRDefault="00410CBC" w:rsidP="00410CBC">
      <w:pPr>
        <w:numPr>
          <w:ilvl w:val="1"/>
          <w:numId w:val="2"/>
        </w:numPr>
        <w:autoSpaceDE w:val="0"/>
        <w:autoSpaceDN w:val="0"/>
        <w:adjustRightInd w:val="0"/>
        <w:spacing w:after="120" w:line="240" w:lineRule="auto"/>
        <w:ind w:left="548" w:hanging="274"/>
        <w:rPr>
          <w:rFonts w:cs="Times New Roman"/>
          <w:sz w:val="24"/>
          <w:szCs w:val="24"/>
          <w:lang w:val="en-CA"/>
        </w:rPr>
      </w:pPr>
      <w:r w:rsidRPr="00410CBC">
        <w:rPr>
          <w:rFonts w:cs="Times New Roman"/>
          <w:b/>
          <w:bCs/>
          <w:sz w:val="24"/>
          <w:szCs w:val="24"/>
          <w:lang w:val="en-CA"/>
        </w:rPr>
        <w:t>Skin Contact</w:t>
      </w:r>
      <w:r w:rsidRPr="00410CBC">
        <w:rPr>
          <w:rFonts w:cs="Times New Roman"/>
          <w:bCs/>
          <w:sz w:val="24"/>
          <w:szCs w:val="24"/>
          <w:lang w:val="en-CA"/>
        </w:rPr>
        <w:t xml:space="preserve"> – chemicals can cause direct effects at the point of contact or can be absorbed through the skin and cause systemic effects. More than 150 chemicals can be absorbed through the skin. </w:t>
      </w:r>
      <w:r w:rsidRPr="00410CBC">
        <w:rPr>
          <w:rFonts w:cs="Times New Roman"/>
          <w:bCs/>
          <w:iCs/>
          <w:sz w:val="24"/>
          <w:szCs w:val="24"/>
          <w:lang w:val="en-CA"/>
        </w:rPr>
        <w:t>Bruises, cuts and abrasions allow a chemical to be absorbed more readily</w:t>
      </w:r>
    </w:p>
    <w:p w:rsidR="00410CBC" w:rsidRPr="00410CBC" w:rsidRDefault="00410CBC" w:rsidP="00410CBC">
      <w:pPr>
        <w:numPr>
          <w:ilvl w:val="1"/>
          <w:numId w:val="2"/>
        </w:numPr>
        <w:autoSpaceDE w:val="0"/>
        <w:autoSpaceDN w:val="0"/>
        <w:adjustRightInd w:val="0"/>
        <w:spacing w:after="120" w:line="240" w:lineRule="auto"/>
        <w:ind w:left="548" w:hanging="274"/>
        <w:rPr>
          <w:rFonts w:cs="Times New Roman"/>
          <w:sz w:val="24"/>
          <w:szCs w:val="24"/>
          <w:lang w:val="en-CA"/>
        </w:rPr>
      </w:pPr>
      <w:r w:rsidRPr="00410CBC">
        <w:rPr>
          <w:rFonts w:cs="Times New Roman"/>
          <w:b/>
          <w:sz w:val="24"/>
          <w:szCs w:val="24"/>
          <w:lang w:val="en-CA"/>
        </w:rPr>
        <w:t>Ingestion</w:t>
      </w:r>
      <w:r w:rsidRPr="00410CBC">
        <w:rPr>
          <w:rFonts w:cs="Times New Roman"/>
          <w:sz w:val="24"/>
          <w:szCs w:val="24"/>
          <w:lang w:val="en-CA"/>
        </w:rPr>
        <w:t xml:space="preserve"> – this is the least common route of exposure, wherein the primary mechanisms are</w:t>
      </w:r>
      <w:r w:rsidRPr="00410CBC">
        <w:rPr>
          <w:rFonts w:cs="Times New Roman"/>
          <w:bCs/>
          <w:iCs/>
          <w:sz w:val="24"/>
          <w:szCs w:val="24"/>
          <w:lang w:val="en-CA"/>
        </w:rPr>
        <w:t xml:space="preserve"> eating with contaminated hands or consuming contaminated food or drink.</w:t>
      </w:r>
    </w:p>
    <w:p w:rsidR="00410CBC" w:rsidRPr="00410CBC" w:rsidRDefault="00410CBC" w:rsidP="00410CBC">
      <w:pPr>
        <w:numPr>
          <w:ilvl w:val="1"/>
          <w:numId w:val="2"/>
        </w:numPr>
        <w:autoSpaceDE w:val="0"/>
        <w:autoSpaceDN w:val="0"/>
        <w:adjustRightInd w:val="0"/>
        <w:spacing w:after="120" w:line="240" w:lineRule="auto"/>
        <w:ind w:left="548" w:hanging="274"/>
        <w:rPr>
          <w:rFonts w:cs="Times New Roman"/>
          <w:sz w:val="24"/>
          <w:szCs w:val="24"/>
          <w:lang w:val="en-CA"/>
        </w:rPr>
      </w:pPr>
      <w:r w:rsidRPr="00410CBC">
        <w:rPr>
          <w:rFonts w:cs="Times New Roman"/>
          <w:b/>
          <w:sz w:val="24"/>
          <w:szCs w:val="24"/>
          <w:lang w:val="en-CA"/>
        </w:rPr>
        <w:t>Eye Contact</w:t>
      </w:r>
      <w:r w:rsidRPr="00410CBC">
        <w:rPr>
          <w:rFonts w:cs="Times New Roman"/>
          <w:sz w:val="24"/>
          <w:szCs w:val="24"/>
          <w:lang w:val="en-CA"/>
        </w:rPr>
        <w:t xml:space="preserve"> – typically </w:t>
      </w:r>
      <w:r w:rsidRPr="00410CBC">
        <w:rPr>
          <w:rFonts w:cs="Times New Roman"/>
          <w:bCs/>
          <w:iCs/>
          <w:sz w:val="24"/>
          <w:szCs w:val="24"/>
          <w:lang w:val="en-CA"/>
        </w:rPr>
        <w:t>through airborne dusts, mists, fumes, gases, or vapors or through splashing of liquids.</w:t>
      </w:r>
    </w:p>
    <w:p w:rsidR="00410CBC" w:rsidRPr="00410CBC" w:rsidRDefault="00410CBC" w:rsidP="00410CBC">
      <w:pPr>
        <w:numPr>
          <w:ilvl w:val="1"/>
          <w:numId w:val="2"/>
        </w:numPr>
        <w:autoSpaceDE w:val="0"/>
        <w:autoSpaceDN w:val="0"/>
        <w:adjustRightInd w:val="0"/>
        <w:spacing w:after="120" w:line="240" w:lineRule="auto"/>
        <w:ind w:left="548" w:hanging="274"/>
        <w:rPr>
          <w:rFonts w:cs="Times New Roman"/>
          <w:sz w:val="24"/>
          <w:szCs w:val="24"/>
          <w:lang w:val="en-CA"/>
        </w:rPr>
      </w:pPr>
      <w:r w:rsidRPr="00410CBC">
        <w:rPr>
          <w:rFonts w:cs="Times New Roman"/>
          <w:b/>
          <w:sz w:val="24"/>
          <w:szCs w:val="24"/>
          <w:lang w:val="en-CA"/>
        </w:rPr>
        <w:t>Injection</w:t>
      </w:r>
      <w:r w:rsidRPr="00410CBC">
        <w:rPr>
          <w:rFonts w:cs="Times New Roman"/>
          <w:sz w:val="24"/>
          <w:szCs w:val="24"/>
          <w:lang w:val="en-CA"/>
        </w:rPr>
        <w:t xml:space="preserve"> - </w:t>
      </w:r>
      <w:r w:rsidRPr="00410CBC">
        <w:rPr>
          <w:rFonts w:cs="Times New Roman"/>
          <w:bCs/>
          <w:iCs/>
          <w:sz w:val="24"/>
          <w:szCs w:val="24"/>
          <w:lang w:val="en-CA"/>
        </w:rPr>
        <w:t>by way of needles or broken glass that deposit chemicals through punctures in the skin.</w:t>
      </w:r>
    </w:p>
    <w:p w:rsidR="00410CBC" w:rsidRPr="00410CBC" w:rsidRDefault="00410CBC" w:rsidP="00410CBC">
      <w:pPr>
        <w:numPr>
          <w:ilvl w:val="0"/>
          <w:numId w:val="2"/>
        </w:numPr>
        <w:autoSpaceDE w:val="0"/>
        <w:autoSpaceDN w:val="0"/>
        <w:adjustRightInd w:val="0"/>
        <w:spacing w:after="120" w:line="240" w:lineRule="auto"/>
        <w:ind w:left="270" w:hanging="270"/>
        <w:contextualSpacing/>
        <w:rPr>
          <w:rFonts w:cs="Times New Roman"/>
          <w:sz w:val="24"/>
          <w:szCs w:val="24"/>
          <w:lang w:val="en-CA"/>
        </w:rPr>
      </w:pPr>
      <w:r w:rsidRPr="00410CBC">
        <w:rPr>
          <w:rFonts w:cs="Times New Roman"/>
          <w:b/>
          <w:sz w:val="24"/>
          <w:szCs w:val="24"/>
          <w:lang w:val="en-CA"/>
        </w:rPr>
        <w:t>Length of Exposure (Duration/Frequency/Timing)</w:t>
      </w:r>
    </w:p>
    <w:p w:rsidR="00410CBC" w:rsidRPr="00410CBC" w:rsidRDefault="00410CBC" w:rsidP="00410CBC">
      <w:pPr>
        <w:numPr>
          <w:ilvl w:val="1"/>
          <w:numId w:val="2"/>
        </w:numPr>
        <w:autoSpaceDE w:val="0"/>
        <w:autoSpaceDN w:val="0"/>
        <w:adjustRightInd w:val="0"/>
        <w:spacing w:after="120" w:line="240" w:lineRule="auto"/>
        <w:ind w:left="548" w:hanging="274"/>
        <w:rPr>
          <w:rFonts w:cs="Times New Roman"/>
          <w:sz w:val="24"/>
          <w:szCs w:val="24"/>
          <w:lang w:val="en-CA"/>
        </w:rPr>
      </w:pPr>
      <w:r w:rsidRPr="00410CBC">
        <w:rPr>
          <w:rFonts w:cs="Times New Roman"/>
          <w:b/>
          <w:bCs/>
          <w:sz w:val="24"/>
          <w:szCs w:val="24"/>
          <w:lang w:val="en-CA"/>
        </w:rPr>
        <w:t>Acute exposure</w:t>
      </w:r>
      <w:r w:rsidRPr="00410CBC">
        <w:rPr>
          <w:rFonts w:cs="Times New Roman"/>
          <w:bCs/>
          <w:sz w:val="24"/>
          <w:szCs w:val="24"/>
          <w:lang w:val="en-CA"/>
        </w:rPr>
        <w:t xml:space="preserve"> (short term exposure) – Usually a single exposure or repeated exposures over a short period of time (minutes, hours or days).  </w:t>
      </w:r>
      <w:r w:rsidRPr="00410CBC">
        <w:rPr>
          <w:rFonts w:cs="Times New Roman"/>
          <w:sz w:val="24"/>
          <w:szCs w:val="24"/>
          <w:lang w:val="en-CA"/>
        </w:rPr>
        <w:t>Effect usually has a rapid onset and may include irritation, corrosion, central nervous system depression, or asphyxiation. Health effects are generally reversible.</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t>Chronic exposure</w:t>
      </w:r>
      <w:r w:rsidRPr="00410CBC">
        <w:rPr>
          <w:rFonts w:cs="Times New Roman"/>
          <w:bCs/>
          <w:sz w:val="24"/>
          <w:szCs w:val="24"/>
          <w:lang w:val="en-CA"/>
        </w:rPr>
        <w:t xml:space="preserve"> (</w:t>
      </w:r>
      <w:r w:rsidRPr="00410CBC">
        <w:rPr>
          <w:rFonts w:cs="Times New Roman"/>
          <w:sz w:val="24"/>
          <w:szCs w:val="24"/>
          <w:lang w:val="en-CA"/>
        </w:rPr>
        <w:t xml:space="preserve">long-term exposure) – Continuous exposure or repeated exposures occurring over an extended period of time (months or years). </w:t>
      </w:r>
      <w:r w:rsidRPr="00410CBC">
        <w:rPr>
          <w:rFonts w:eastAsia="Times New Roman" w:cs="Times New Roman"/>
          <w:sz w:val="24"/>
          <w:szCs w:val="24"/>
          <w:lang w:val="en-CA" w:eastAsia="en-CA"/>
        </w:rPr>
        <w:t xml:space="preserve">Symptoms either take a long time to manifest themselves, or they manifest themselves rapidly and are long lasting. </w:t>
      </w:r>
      <w:r w:rsidRPr="00410CBC">
        <w:rPr>
          <w:rFonts w:cs="Times New Roman"/>
          <w:sz w:val="24"/>
          <w:szCs w:val="24"/>
          <w:lang w:val="en-CA"/>
        </w:rPr>
        <w:t>Health effects are often long lasting or permanent/irreversible (e.g. nerve damage, tumors, etc.).</w:t>
      </w:r>
    </w:p>
    <w:p w:rsidR="00410CBC" w:rsidRPr="00410CBC" w:rsidRDefault="00410CBC" w:rsidP="00410CBC">
      <w:pPr>
        <w:numPr>
          <w:ilvl w:val="2"/>
          <w:numId w:val="1"/>
        </w:numPr>
        <w:autoSpaceDE w:val="0"/>
        <w:autoSpaceDN w:val="0"/>
        <w:adjustRightInd w:val="0"/>
        <w:spacing w:after="120" w:line="240" w:lineRule="auto"/>
        <w:ind w:left="1094" w:hanging="187"/>
        <w:rPr>
          <w:rFonts w:cs="Times New Roman"/>
          <w:sz w:val="24"/>
          <w:szCs w:val="24"/>
          <w:lang w:val="en-CA"/>
        </w:rPr>
      </w:pPr>
      <w:r w:rsidRPr="00410CBC">
        <w:rPr>
          <w:rFonts w:cs="Times New Roman"/>
          <w:sz w:val="24"/>
          <w:szCs w:val="24"/>
          <w:lang w:val="en-CA"/>
        </w:rPr>
        <w:t>Chronic exposure is of greater concern when the chemical is able to accumulate in the body. The cumulative toxic effect, whether it is the same chemical or chemicals with similar target organs, is dependent on solubility (especially lipid solubility), metabolism and excretion.</w:t>
      </w:r>
    </w:p>
    <w:p w:rsidR="00410CBC" w:rsidRPr="00410CBC" w:rsidRDefault="00410CBC" w:rsidP="00410CBC">
      <w:pPr>
        <w:numPr>
          <w:ilvl w:val="0"/>
          <w:numId w:val="1"/>
        </w:numPr>
        <w:autoSpaceDE w:val="0"/>
        <w:autoSpaceDN w:val="0"/>
        <w:adjustRightInd w:val="0"/>
        <w:spacing w:after="120" w:line="240" w:lineRule="auto"/>
        <w:ind w:left="274" w:hanging="274"/>
        <w:rPr>
          <w:rFonts w:cs="Times New Roman"/>
          <w:sz w:val="24"/>
          <w:szCs w:val="24"/>
          <w:lang w:val="en-CA"/>
        </w:rPr>
      </w:pPr>
      <w:r w:rsidRPr="00410CBC">
        <w:rPr>
          <w:rFonts w:cs="Times New Roman"/>
          <w:b/>
          <w:sz w:val="24"/>
          <w:szCs w:val="24"/>
          <w:lang w:val="en-CA"/>
        </w:rPr>
        <w:t xml:space="preserve">Local </w:t>
      </w:r>
      <w:proofErr w:type="spellStart"/>
      <w:r w:rsidRPr="00410CBC">
        <w:rPr>
          <w:rFonts w:cs="Times New Roman"/>
          <w:b/>
          <w:sz w:val="24"/>
          <w:szCs w:val="24"/>
          <w:lang w:val="en-CA"/>
        </w:rPr>
        <w:t>vs</w:t>
      </w:r>
      <w:proofErr w:type="spellEnd"/>
      <w:r w:rsidRPr="00410CBC">
        <w:rPr>
          <w:rFonts w:cs="Times New Roman"/>
          <w:b/>
          <w:sz w:val="24"/>
          <w:szCs w:val="24"/>
          <w:lang w:val="en-CA"/>
        </w:rPr>
        <w:t xml:space="preserve"> Systemic effect</w:t>
      </w:r>
      <w:r w:rsidRPr="00410CBC">
        <w:rPr>
          <w:rFonts w:cs="Times New Roman"/>
          <w:sz w:val="24"/>
          <w:szCs w:val="24"/>
          <w:lang w:val="en-CA"/>
        </w:rPr>
        <w:t xml:space="preserve"> - </w:t>
      </w:r>
      <w:r w:rsidRPr="00410CBC">
        <w:rPr>
          <w:rFonts w:eastAsia="Times New Roman" w:cs="Times New Roman"/>
          <w:bCs/>
          <w:iCs/>
          <w:sz w:val="24"/>
          <w:szCs w:val="24"/>
          <w:lang w:val="en-CA" w:eastAsia="en-CA"/>
        </w:rPr>
        <w:t xml:space="preserve">highly reactive chemicals are more likely to have local effects, whereas those that are less reactive are more likely to be absorbed and accumulate in target organs causing systemic health effects. Some chemicals have both local and systemic effects.  </w:t>
      </w:r>
    </w:p>
    <w:p w:rsidR="00410CBC" w:rsidRPr="00410CBC" w:rsidRDefault="00410CBC" w:rsidP="00410CBC">
      <w:pPr>
        <w:numPr>
          <w:ilvl w:val="0"/>
          <w:numId w:val="1"/>
        </w:numPr>
        <w:autoSpaceDE w:val="0"/>
        <w:autoSpaceDN w:val="0"/>
        <w:adjustRightInd w:val="0"/>
        <w:spacing w:after="120" w:line="240" w:lineRule="auto"/>
        <w:ind w:left="274" w:hanging="274"/>
        <w:contextualSpacing/>
        <w:rPr>
          <w:rFonts w:cs="Times New Roman"/>
          <w:sz w:val="24"/>
          <w:szCs w:val="24"/>
          <w:lang w:val="en-CA"/>
        </w:rPr>
      </w:pPr>
      <w:r w:rsidRPr="00410CBC">
        <w:rPr>
          <w:rFonts w:cs="Times New Roman"/>
          <w:b/>
          <w:sz w:val="24"/>
          <w:szCs w:val="24"/>
          <w:lang w:val="en-CA"/>
        </w:rPr>
        <w:t>Interactive effects with other chemicals</w:t>
      </w:r>
      <w:r w:rsidRPr="00410CBC">
        <w:rPr>
          <w:rFonts w:cs="Times New Roman"/>
          <w:sz w:val="24"/>
          <w:szCs w:val="24"/>
          <w:lang w:val="en-CA"/>
        </w:rPr>
        <w:t xml:space="preserve"> – toxic potential of a chemical can be influenced by the presence, or previous exposure (accumulation), of other chemicals depending on the interaction of the chemicals with respect to health effects. </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t xml:space="preserve">Independent effect </w:t>
      </w:r>
      <w:r w:rsidRPr="00410CBC">
        <w:rPr>
          <w:rFonts w:cs="Times New Roman"/>
          <w:sz w:val="24"/>
          <w:szCs w:val="24"/>
          <w:lang w:val="en-CA"/>
        </w:rPr>
        <w:t xml:space="preserve">– chemicals have toxicities independent of each other. </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t xml:space="preserve">Additive effect </w:t>
      </w:r>
      <w:r w:rsidRPr="00410CBC">
        <w:rPr>
          <w:rFonts w:cs="Times New Roman"/>
          <w:sz w:val="24"/>
          <w:szCs w:val="24"/>
          <w:lang w:val="en-CA"/>
        </w:rPr>
        <w:t xml:space="preserve">- the total effect is the sum of the two independent effects. </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lastRenderedPageBreak/>
        <w:t xml:space="preserve">Synergistic effect </w:t>
      </w:r>
      <w:r w:rsidRPr="00410CBC">
        <w:rPr>
          <w:rFonts w:cs="Times New Roman"/>
          <w:sz w:val="24"/>
          <w:szCs w:val="24"/>
          <w:lang w:val="en-CA"/>
        </w:rPr>
        <w:t>- the effect of two chemicals is greater than the expected additive effect.</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b/>
          <w:bCs/>
          <w:sz w:val="24"/>
          <w:szCs w:val="24"/>
          <w:lang w:val="en-CA"/>
        </w:rPr>
        <w:t xml:space="preserve">Potentiating </w:t>
      </w:r>
      <w:proofErr w:type="gramStart"/>
      <w:r w:rsidRPr="00410CBC">
        <w:rPr>
          <w:rFonts w:cs="Times New Roman"/>
          <w:b/>
          <w:bCs/>
          <w:sz w:val="24"/>
          <w:szCs w:val="24"/>
          <w:lang w:val="en-CA"/>
        </w:rPr>
        <w:t>effect</w:t>
      </w:r>
      <w:proofErr w:type="gramEnd"/>
      <w:r w:rsidRPr="00410CBC">
        <w:rPr>
          <w:rFonts w:cs="Times New Roman"/>
          <w:bCs/>
          <w:sz w:val="24"/>
          <w:szCs w:val="24"/>
          <w:lang w:val="en-CA"/>
        </w:rPr>
        <w:t xml:space="preserve"> (a form of synergistic effect)</w:t>
      </w:r>
      <w:r w:rsidRPr="00410CBC">
        <w:rPr>
          <w:rFonts w:cs="Times New Roman"/>
          <w:b/>
          <w:bCs/>
          <w:sz w:val="24"/>
          <w:szCs w:val="24"/>
          <w:lang w:val="en-CA"/>
        </w:rPr>
        <w:t xml:space="preserve"> </w:t>
      </w:r>
      <w:r w:rsidRPr="00410CBC">
        <w:rPr>
          <w:rFonts w:cs="Times New Roman"/>
          <w:sz w:val="24"/>
          <w:szCs w:val="24"/>
          <w:lang w:val="en-CA"/>
        </w:rPr>
        <w:t>- one of the compounds is not toxic in itself but enhances the effect of another compound.</w:t>
      </w:r>
    </w:p>
    <w:p w:rsidR="00410CBC" w:rsidRPr="00410CBC" w:rsidRDefault="00410CBC" w:rsidP="00410CBC">
      <w:pPr>
        <w:numPr>
          <w:ilvl w:val="1"/>
          <w:numId w:val="1"/>
        </w:numPr>
        <w:autoSpaceDE w:val="0"/>
        <w:autoSpaceDN w:val="0"/>
        <w:adjustRightInd w:val="0"/>
        <w:spacing w:after="120" w:line="240" w:lineRule="auto"/>
        <w:ind w:left="548" w:hanging="274"/>
        <w:rPr>
          <w:rFonts w:cs="Times New Roman"/>
          <w:sz w:val="24"/>
          <w:szCs w:val="24"/>
          <w:lang w:val="en-CA"/>
        </w:rPr>
      </w:pPr>
      <w:r w:rsidRPr="00410CBC">
        <w:rPr>
          <w:rFonts w:cs="Times New Roman"/>
          <w:b/>
          <w:bCs/>
          <w:sz w:val="24"/>
          <w:szCs w:val="24"/>
          <w:lang w:val="en-CA"/>
        </w:rPr>
        <w:t xml:space="preserve">Antagonistic effect </w:t>
      </w:r>
      <w:r w:rsidRPr="00410CBC">
        <w:rPr>
          <w:rFonts w:cs="Times New Roman"/>
          <w:sz w:val="24"/>
          <w:szCs w:val="24"/>
          <w:lang w:val="en-CA"/>
        </w:rPr>
        <w:t>- one compound opposes the effect of another</w:t>
      </w:r>
    </w:p>
    <w:p w:rsidR="00410CBC" w:rsidRPr="00410CBC" w:rsidRDefault="00410CBC" w:rsidP="00410CBC">
      <w:pPr>
        <w:numPr>
          <w:ilvl w:val="0"/>
          <w:numId w:val="1"/>
        </w:numPr>
        <w:autoSpaceDE w:val="0"/>
        <w:autoSpaceDN w:val="0"/>
        <w:adjustRightInd w:val="0"/>
        <w:spacing w:after="120" w:line="240" w:lineRule="auto"/>
        <w:ind w:left="270" w:hanging="274"/>
        <w:contextualSpacing/>
        <w:rPr>
          <w:rFonts w:cs="Times New Roman"/>
          <w:sz w:val="24"/>
          <w:szCs w:val="24"/>
          <w:lang w:val="en-CA"/>
        </w:rPr>
      </w:pPr>
      <w:r w:rsidRPr="00410CBC">
        <w:rPr>
          <w:rFonts w:cs="Times New Roman"/>
          <w:b/>
          <w:sz w:val="24"/>
          <w:szCs w:val="24"/>
          <w:lang w:val="en-CA"/>
        </w:rPr>
        <w:t>Individual susceptibilities</w:t>
      </w:r>
      <w:r w:rsidRPr="00410CBC">
        <w:rPr>
          <w:rFonts w:cs="Times New Roman"/>
          <w:sz w:val="24"/>
          <w:szCs w:val="24"/>
          <w:lang w:val="en-CA"/>
        </w:rPr>
        <w:t xml:space="preserve"> – factors associated with individuals that modulate their response to a particular chemical. The toxic potential of a given chemical for an individual is influenced by:  </w:t>
      </w:r>
    </w:p>
    <w:p w:rsidR="00410CBC" w:rsidRPr="00410CBC" w:rsidRDefault="00410CBC" w:rsidP="00410CBC">
      <w:pPr>
        <w:numPr>
          <w:ilvl w:val="1"/>
          <w:numId w:val="1"/>
        </w:numPr>
        <w:autoSpaceDE w:val="0"/>
        <w:autoSpaceDN w:val="0"/>
        <w:adjustRightInd w:val="0"/>
        <w:spacing w:after="120" w:line="240" w:lineRule="auto"/>
        <w:ind w:left="540" w:hanging="274"/>
        <w:contextualSpacing/>
        <w:rPr>
          <w:rFonts w:cs="Times New Roman"/>
          <w:sz w:val="24"/>
          <w:szCs w:val="24"/>
          <w:lang w:val="en-CA"/>
        </w:rPr>
      </w:pPr>
      <w:r w:rsidRPr="00410CBC">
        <w:rPr>
          <w:rFonts w:cs="Times New Roman"/>
          <w:sz w:val="24"/>
          <w:szCs w:val="24"/>
          <w:lang w:val="en-CA"/>
        </w:rPr>
        <w:t xml:space="preserve">Genetics – most particularly related to the complement of enzymes available for an individual to metabolize or detoxify absorbed chemicals. </w:t>
      </w:r>
    </w:p>
    <w:p w:rsidR="00410CBC" w:rsidRPr="00410CBC" w:rsidRDefault="00410CBC" w:rsidP="00410CBC">
      <w:pPr>
        <w:numPr>
          <w:ilvl w:val="1"/>
          <w:numId w:val="1"/>
        </w:numPr>
        <w:autoSpaceDE w:val="0"/>
        <w:autoSpaceDN w:val="0"/>
        <w:adjustRightInd w:val="0"/>
        <w:spacing w:after="120" w:line="240" w:lineRule="auto"/>
        <w:ind w:left="540" w:hanging="274"/>
        <w:contextualSpacing/>
        <w:rPr>
          <w:rFonts w:cs="Times New Roman"/>
          <w:sz w:val="24"/>
          <w:szCs w:val="24"/>
          <w:lang w:val="en-CA"/>
        </w:rPr>
      </w:pPr>
      <w:r w:rsidRPr="00410CBC">
        <w:rPr>
          <w:rFonts w:cs="Times New Roman"/>
          <w:sz w:val="24"/>
          <w:szCs w:val="24"/>
          <w:lang w:val="en-CA"/>
        </w:rPr>
        <w:t xml:space="preserve">Gender </w:t>
      </w:r>
    </w:p>
    <w:p w:rsidR="00410CBC" w:rsidRPr="00410CBC" w:rsidRDefault="00410CBC" w:rsidP="00410CBC">
      <w:pPr>
        <w:numPr>
          <w:ilvl w:val="1"/>
          <w:numId w:val="1"/>
        </w:numPr>
        <w:autoSpaceDE w:val="0"/>
        <w:autoSpaceDN w:val="0"/>
        <w:adjustRightInd w:val="0"/>
        <w:spacing w:after="120" w:line="240" w:lineRule="auto"/>
        <w:ind w:left="540" w:hanging="274"/>
        <w:contextualSpacing/>
        <w:rPr>
          <w:rFonts w:cs="Times New Roman"/>
          <w:sz w:val="24"/>
          <w:szCs w:val="24"/>
          <w:lang w:val="en-CA"/>
        </w:rPr>
      </w:pPr>
      <w:r w:rsidRPr="00410CBC">
        <w:rPr>
          <w:rFonts w:cs="Times New Roman"/>
          <w:sz w:val="24"/>
          <w:szCs w:val="24"/>
          <w:lang w:val="en-CA"/>
        </w:rPr>
        <w:t>Age - in general, infants (undeveloped systems) and old people (poor immune system) are more sensitive to toxic chemicals</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sz w:val="24"/>
          <w:szCs w:val="24"/>
          <w:lang w:val="en-CA"/>
        </w:rPr>
        <w:t>Pregnancy</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sz w:val="24"/>
          <w:szCs w:val="24"/>
          <w:lang w:val="en-CA"/>
        </w:rPr>
        <w:t>Health condition</w:t>
      </w:r>
    </w:p>
    <w:p w:rsidR="00410CBC" w:rsidRPr="00410CBC" w:rsidRDefault="00410CBC" w:rsidP="00410CBC">
      <w:pPr>
        <w:numPr>
          <w:ilvl w:val="1"/>
          <w:numId w:val="1"/>
        </w:numPr>
        <w:autoSpaceDE w:val="0"/>
        <w:autoSpaceDN w:val="0"/>
        <w:adjustRightInd w:val="0"/>
        <w:spacing w:after="120" w:line="240" w:lineRule="auto"/>
        <w:ind w:left="548" w:hanging="274"/>
        <w:rPr>
          <w:rFonts w:cs="Times New Roman"/>
          <w:sz w:val="24"/>
          <w:szCs w:val="24"/>
          <w:lang w:val="en-CA"/>
        </w:rPr>
      </w:pPr>
      <w:r w:rsidRPr="00410CBC">
        <w:rPr>
          <w:rFonts w:cs="Times New Roman"/>
          <w:sz w:val="24"/>
          <w:szCs w:val="24"/>
          <w:lang w:val="en-CA"/>
        </w:rPr>
        <w:t>Previous exposures - allergies or sensitivities</w:t>
      </w:r>
    </w:p>
    <w:p w:rsidR="00410CBC" w:rsidRPr="00410CBC" w:rsidRDefault="00410CBC" w:rsidP="00410CBC">
      <w:pPr>
        <w:numPr>
          <w:ilvl w:val="0"/>
          <w:numId w:val="1"/>
        </w:numPr>
        <w:tabs>
          <w:tab w:val="left" w:pos="270"/>
        </w:tabs>
        <w:autoSpaceDE w:val="0"/>
        <w:autoSpaceDN w:val="0"/>
        <w:adjustRightInd w:val="0"/>
        <w:spacing w:after="120" w:line="240" w:lineRule="auto"/>
        <w:ind w:left="360"/>
        <w:contextualSpacing/>
        <w:rPr>
          <w:rFonts w:cs="Times New Roman"/>
          <w:sz w:val="24"/>
          <w:szCs w:val="24"/>
          <w:lang w:val="en-CA"/>
        </w:rPr>
      </w:pPr>
      <w:r w:rsidRPr="00410CBC">
        <w:rPr>
          <w:rFonts w:cs="Times New Roman"/>
          <w:b/>
          <w:sz w:val="24"/>
          <w:szCs w:val="24"/>
          <w:lang w:val="en-CA"/>
        </w:rPr>
        <w:t>Physical/chemical properties of a chemical</w:t>
      </w:r>
      <w:r w:rsidRPr="00410CBC">
        <w:rPr>
          <w:rFonts w:cs="Times New Roman"/>
          <w:sz w:val="24"/>
          <w:szCs w:val="24"/>
          <w:lang w:val="en-CA"/>
        </w:rPr>
        <w:t xml:space="preserve">  </w:t>
      </w:r>
    </w:p>
    <w:p w:rsidR="00410CBC" w:rsidRPr="00410CBC" w:rsidRDefault="00410CBC" w:rsidP="00410CBC">
      <w:pPr>
        <w:numPr>
          <w:ilvl w:val="1"/>
          <w:numId w:val="1"/>
        </w:numPr>
        <w:autoSpaceDE w:val="0"/>
        <w:autoSpaceDN w:val="0"/>
        <w:adjustRightInd w:val="0"/>
        <w:spacing w:after="120" w:line="240" w:lineRule="auto"/>
        <w:ind w:left="540" w:hanging="270"/>
        <w:contextualSpacing/>
        <w:rPr>
          <w:rFonts w:cs="Times New Roman"/>
          <w:sz w:val="24"/>
          <w:szCs w:val="24"/>
          <w:lang w:val="en-CA"/>
        </w:rPr>
      </w:pPr>
      <w:r w:rsidRPr="00410CBC">
        <w:rPr>
          <w:rFonts w:cs="Times New Roman"/>
          <w:sz w:val="24"/>
          <w:szCs w:val="24"/>
          <w:lang w:val="en-CA"/>
        </w:rPr>
        <w:t>Phase:</w:t>
      </w:r>
    </w:p>
    <w:p w:rsidR="00410CBC" w:rsidRPr="00410CBC" w:rsidRDefault="00410CBC" w:rsidP="00410CBC">
      <w:pPr>
        <w:numPr>
          <w:ilvl w:val="2"/>
          <w:numId w:val="1"/>
        </w:numPr>
        <w:autoSpaceDE w:val="0"/>
        <w:autoSpaceDN w:val="0"/>
        <w:adjustRightInd w:val="0"/>
        <w:spacing w:after="120" w:line="240" w:lineRule="auto"/>
        <w:ind w:left="1080"/>
        <w:contextualSpacing/>
        <w:rPr>
          <w:rFonts w:cs="Times New Roman"/>
          <w:sz w:val="24"/>
          <w:szCs w:val="24"/>
          <w:lang w:val="en-CA"/>
        </w:rPr>
      </w:pPr>
      <w:r w:rsidRPr="00410CBC">
        <w:rPr>
          <w:rFonts w:cs="Times New Roman"/>
          <w:sz w:val="24"/>
          <w:szCs w:val="24"/>
          <w:lang w:val="en-CA"/>
        </w:rPr>
        <w:t>Solids:</w:t>
      </w:r>
    </w:p>
    <w:p w:rsidR="00410CBC" w:rsidRPr="00410CBC" w:rsidRDefault="00410CBC" w:rsidP="00410CBC">
      <w:pPr>
        <w:numPr>
          <w:ilvl w:val="3"/>
          <w:numId w:val="5"/>
        </w:numPr>
        <w:autoSpaceDE w:val="0"/>
        <w:autoSpaceDN w:val="0"/>
        <w:adjustRightInd w:val="0"/>
        <w:spacing w:after="120" w:line="240" w:lineRule="auto"/>
        <w:ind w:left="1440"/>
        <w:contextualSpacing/>
        <w:rPr>
          <w:rFonts w:cs="Times New Roman"/>
          <w:sz w:val="24"/>
          <w:szCs w:val="24"/>
          <w:lang w:val="en-CA"/>
        </w:rPr>
      </w:pPr>
      <w:r w:rsidRPr="00410CBC">
        <w:rPr>
          <w:rFonts w:cs="Times New Roman"/>
          <w:sz w:val="24"/>
          <w:szCs w:val="24"/>
          <w:lang w:val="en-CA"/>
        </w:rPr>
        <w:t>Generally little risk, but can get adverse effects through contact (irritant or corrosive).</w:t>
      </w:r>
    </w:p>
    <w:p w:rsidR="00410CBC" w:rsidRPr="00410CBC" w:rsidRDefault="00410CBC" w:rsidP="00410CBC">
      <w:pPr>
        <w:numPr>
          <w:ilvl w:val="3"/>
          <w:numId w:val="5"/>
        </w:numPr>
        <w:autoSpaceDE w:val="0"/>
        <w:autoSpaceDN w:val="0"/>
        <w:adjustRightInd w:val="0"/>
        <w:spacing w:after="120" w:line="240" w:lineRule="auto"/>
        <w:ind w:left="1440"/>
        <w:contextualSpacing/>
        <w:rPr>
          <w:rFonts w:cs="Times New Roman"/>
          <w:sz w:val="24"/>
          <w:szCs w:val="24"/>
          <w:lang w:val="en-CA"/>
        </w:rPr>
      </w:pPr>
      <w:r w:rsidRPr="00410CBC">
        <w:rPr>
          <w:rFonts w:cs="Times New Roman"/>
          <w:sz w:val="24"/>
          <w:szCs w:val="24"/>
          <w:lang w:val="en-CA"/>
        </w:rPr>
        <w:t>Smaller particles can become airborne (dusts) and can persist in the respiratory tract</w:t>
      </w:r>
    </w:p>
    <w:p w:rsidR="00410CBC" w:rsidRPr="00410CBC" w:rsidRDefault="00410CBC" w:rsidP="00410CBC">
      <w:pPr>
        <w:numPr>
          <w:ilvl w:val="3"/>
          <w:numId w:val="5"/>
        </w:numPr>
        <w:autoSpaceDE w:val="0"/>
        <w:autoSpaceDN w:val="0"/>
        <w:adjustRightInd w:val="0"/>
        <w:spacing w:after="120" w:line="240" w:lineRule="auto"/>
        <w:ind w:left="1440"/>
        <w:rPr>
          <w:rFonts w:cs="Times New Roman"/>
          <w:sz w:val="24"/>
          <w:szCs w:val="24"/>
          <w:lang w:val="en-CA"/>
        </w:rPr>
      </w:pPr>
      <w:r w:rsidRPr="00410CBC">
        <w:rPr>
          <w:rFonts w:cs="Times New Roman"/>
          <w:sz w:val="24"/>
          <w:szCs w:val="24"/>
          <w:lang w:val="en-CA"/>
        </w:rPr>
        <w:t>May be solubilized by moisture on the skin or in the digestive tract leading to absorption</w:t>
      </w:r>
    </w:p>
    <w:p w:rsidR="00410CBC" w:rsidRPr="00410CBC" w:rsidRDefault="00410CBC" w:rsidP="00410CBC">
      <w:pPr>
        <w:numPr>
          <w:ilvl w:val="2"/>
          <w:numId w:val="1"/>
        </w:numPr>
        <w:autoSpaceDE w:val="0"/>
        <w:autoSpaceDN w:val="0"/>
        <w:adjustRightInd w:val="0"/>
        <w:spacing w:after="120" w:line="240" w:lineRule="auto"/>
        <w:ind w:left="1080"/>
        <w:contextualSpacing/>
        <w:rPr>
          <w:rFonts w:cs="Times New Roman"/>
          <w:sz w:val="24"/>
          <w:szCs w:val="24"/>
          <w:lang w:val="en-CA"/>
        </w:rPr>
      </w:pPr>
      <w:r w:rsidRPr="00410CBC">
        <w:rPr>
          <w:rFonts w:cs="Times New Roman"/>
          <w:sz w:val="24"/>
          <w:szCs w:val="24"/>
          <w:lang w:val="en-CA"/>
        </w:rPr>
        <w:t>Liquids:</w:t>
      </w:r>
    </w:p>
    <w:p w:rsidR="00410CBC" w:rsidRPr="00410CBC" w:rsidRDefault="00410CBC" w:rsidP="00410CBC">
      <w:pPr>
        <w:numPr>
          <w:ilvl w:val="3"/>
          <w:numId w:val="6"/>
        </w:numPr>
        <w:autoSpaceDE w:val="0"/>
        <w:autoSpaceDN w:val="0"/>
        <w:adjustRightInd w:val="0"/>
        <w:spacing w:after="120" w:line="240" w:lineRule="auto"/>
        <w:ind w:left="1440"/>
        <w:contextualSpacing/>
        <w:rPr>
          <w:rFonts w:cs="Times New Roman"/>
          <w:sz w:val="24"/>
          <w:szCs w:val="24"/>
          <w:lang w:val="en-CA"/>
        </w:rPr>
      </w:pPr>
      <w:r w:rsidRPr="00410CBC">
        <w:rPr>
          <w:rFonts w:cs="Times New Roman"/>
          <w:sz w:val="24"/>
          <w:szCs w:val="24"/>
          <w:lang w:val="en-CA"/>
        </w:rPr>
        <w:t>Fluidity gives mobility and problems with containment</w:t>
      </w:r>
    </w:p>
    <w:p w:rsidR="00410CBC" w:rsidRPr="00410CBC" w:rsidRDefault="00410CBC" w:rsidP="00410CBC">
      <w:pPr>
        <w:numPr>
          <w:ilvl w:val="3"/>
          <w:numId w:val="6"/>
        </w:numPr>
        <w:autoSpaceDE w:val="0"/>
        <w:autoSpaceDN w:val="0"/>
        <w:adjustRightInd w:val="0"/>
        <w:spacing w:after="120" w:line="240" w:lineRule="auto"/>
        <w:ind w:left="1440"/>
        <w:contextualSpacing/>
        <w:rPr>
          <w:rFonts w:cs="Times New Roman"/>
          <w:sz w:val="24"/>
          <w:szCs w:val="24"/>
          <w:lang w:val="en-CA"/>
        </w:rPr>
      </w:pPr>
      <w:r w:rsidRPr="00410CBC">
        <w:rPr>
          <w:rFonts w:cs="Times New Roman"/>
          <w:sz w:val="24"/>
          <w:szCs w:val="24"/>
          <w:lang w:val="en-CA"/>
        </w:rPr>
        <w:t>More readily converted to vapors or aerosols and present a greater risk for inhalation</w:t>
      </w:r>
    </w:p>
    <w:p w:rsidR="00410CBC" w:rsidRPr="00410CBC" w:rsidRDefault="00410CBC" w:rsidP="00410CBC">
      <w:pPr>
        <w:numPr>
          <w:ilvl w:val="3"/>
          <w:numId w:val="6"/>
        </w:numPr>
        <w:autoSpaceDE w:val="0"/>
        <w:autoSpaceDN w:val="0"/>
        <w:adjustRightInd w:val="0"/>
        <w:spacing w:after="120" w:line="240" w:lineRule="auto"/>
        <w:ind w:left="1440"/>
        <w:rPr>
          <w:rFonts w:cs="Times New Roman"/>
          <w:sz w:val="24"/>
          <w:szCs w:val="24"/>
          <w:lang w:val="en-CA"/>
        </w:rPr>
      </w:pPr>
      <w:r w:rsidRPr="00410CBC">
        <w:rPr>
          <w:rFonts w:cs="Times New Roman"/>
          <w:sz w:val="24"/>
          <w:szCs w:val="24"/>
          <w:lang w:val="en-CA"/>
        </w:rPr>
        <w:t>Have the potential to dissolve other chemicals and enhance toxic effects.</w:t>
      </w:r>
    </w:p>
    <w:p w:rsidR="00410CBC" w:rsidRPr="00410CBC" w:rsidRDefault="00410CBC" w:rsidP="00410CBC">
      <w:pPr>
        <w:numPr>
          <w:ilvl w:val="2"/>
          <w:numId w:val="1"/>
        </w:numPr>
        <w:autoSpaceDE w:val="0"/>
        <w:autoSpaceDN w:val="0"/>
        <w:adjustRightInd w:val="0"/>
        <w:spacing w:after="120" w:line="240" w:lineRule="auto"/>
        <w:ind w:left="1080"/>
        <w:contextualSpacing/>
        <w:rPr>
          <w:rFonts w:cs="Times New Roman"/>
          <w:sz w:val="24"/>
          <w:szCs w:val="24"/>
          <w:lang w:val="en-CA"/>
        </w:rPr>
      </w:pPr>
      <w:r w:rsidRPr="00410CBC">
        <w:rPr>
          <w:rFonts w:cs="Times New Roman"/>
          <w:sz w:val="24"/>
          <w:szCs w:val="24"/>
          <w:lang w:val="en-CA"/>
        </w:rPr>
        <w:t>Gases:</w:t>
      </w:r>
    </w:p>
    <w:p w:rsidR="00410CBC" w:rsidRPr="00410CBC" w:rsidRDefault="00410CBC" w:rsidP="00410CBC">
      <w:pPr>
        <w:numPr>
          <w:ilvl w:val="3"/>
          <w:numId w:val="1"/>
        </w:numPr>
        <w:autoSpaceDE w:val="0"/>
        <w:autoSpaceDN w:val="0"/>
        <w:adjustRightInd w:val="0"/>
        <w:spacing w:after="120" w:line="240" w:lineRule="auto"/>
        <w:ind w:left="1440"/>
        <w:rPr>
          <w:rFonts w:cs="Times New Roman"/>
          <w:sz w:val="24"/>
          <w:szCs w:val="24"/>
          <w:lang w:val="en-CA"/>
        </w:rPr>
      </w:pPr>
      <w:r w:rsidRPr="00410CBC">
        <w:rPr>
          <w:rFonts w:cs="Times New Roman"/>
          <w:sz w:val="24"/>
          <w:szCs w:val="24"/>
          <w:lang w:val="en-CA"/>
        </w:rPr>
        <w:t xml:space="preserve"> Can have physical (</w:t>
      </w:r>
      <w:proofErr w:type="spellStart"/>
      <w:r w:rsidRPr="00410CBC">
        <w:rPr>
          <w:rFonts w:cs="Times New Roman"/>
          <w:sz w:val="24"/>
          <w:szCs w:val="24"/>
          <w:lang w:val="en-CA"/>
        </w:rPr>
        <w:t>asphyxiant</w:t>
      </w:r>
      <w:proofErr w:type="spellEnd"/>
      <w:r w:rsidRPr="00410CBC">
        <w:rPr>
          <w:rFonts w:cs="Times New Roman"/>
          <w:sz w:val="24"/>
          <w:szCs w:val="24"/>
          <w:lang w:val="en-CA"/>
        </w:rPr>
        <w:t xml:space="preserve">) and chemical adverse effects. </w:t>
      </w:r>
    </w:p>
    <w:p w:rsidR="00410CBC" w:rsidRPr="00410CBC" w:rsidRDefault="00410CBC" w:rsidP="00410CBC">
      <w:pPr>
        <w:numPr>
          <w:ilvl w:val="1"/>
          <w:numId w:val="1"/>
        </w:numPr>
        <w:autoSpaceDE w:val="0"/>
        <w:autoSpaceDN w:val="0"/>
        <w:adjustRightInd w:val="0"/>
        <w:spacing w:after="120" w:line="240" w:lineRule="auto"/>
        <w:ind w:left="540" w:hanging="270"/>
        <w:rPr>
          <w:rFonts w:cs="Times New Roman"/>
          <w:sz w:val="24"/>
          <w:szCs w:val="24"/>
          <w:lang w:val="en-CA"/>
        </w:rPr>
      </w:pPr>
      <w:r w:rsidRPr="00410CBC">
        <w:rPr>
          <w:rFonts w:cs="Times New Roman"/>
          <w:sz w:val="24"/>
          <w:szCs w:val="24"/>
          <w:lang w:val="en-CA"/>
        </w:rPr>
        <w:t>Solubility - influences reactivity, route of entry, metabolism, excretion and accumulation.</w:t>
      </w:r>
    </w:p>
    <w:p w:rsidR="00410CBC" w:rsidRPr="00410CBC" w:rsidRDefault="00410CBC" w:rsidP="00410CBC">
      <w:pPr>
        <w:numPr>
          <w:ilvl w:val="1"/>
          <w:numId w:val="1"/>
        </w:numPr>
        <w:autoSpaceDE w:val="0"/>
        <w:autoSpaceDN w:val="0"/>
        <w:adjustRightInd w:val="0"/>
        <w:spacing w:after="120" w:line="240" w:lineRule="auto"/>
        <w:ind w:left="540" w:hanging="270"/>
        <w:rPr>
          <w:rFonts w:cs="Times New Roman"/>
          <w:sz w:val="24"/>
          <w:szCs w:val="24"/>
          <w:lang w:val="en-CA"/>
        </w:rPr>
      </w:pPr>
      <w:r w:rsidRPr="00410CBC">
        <w:rPr>
          <w:rFonts w:cs="Times New Roman"/>
          <w:sz w:val="24"/>
          <w:szCs w:val="24"/>
          <w:lang w:val="en-CA"/>
        </w:rPr>
        <w:t>Purity - impurities can have toxic effects alone or through interaction with the chemical.</w:t>
      </w:r>
    </w:p>
    <w:p w:rsidR="00410CBC" w:rsidRPr="00410CBC" w:rsidRDefault="00410CBC" w:rsidP="00410CBC">
      <w:pPr>
        <w:numPr>
          <w:ilvl w:val="1"/>
          <w:numId w:val="1"/>
        </w:numPr>
        <w:autoSpaceDE w:val="0"/>
        <w:autoSpaceDN w:val="0"/>
        <w:adjustRightInd w:val="0"/>
        <w:spacing w:after="120" w:line="240" w:lineRule="auto"/>
        <w:ind w:left="540" w:hanging="270"/>
        <w:rPr>
          <w:rFonts w:cs="Times New Roman"/>
          <w:sz w:val="24"/>
          <w:szCs w:val="24"/>
          <w:lang w:val="en-CA"/>
        </w:rPr>
      </w:pPr>
      <w:r w:rsidRPr="00410CBC">
        <w:rPr>
          <w:rFonts w:cs="Times New Roman"/>
          <w:sz w:val="24"/>
          <w:szCs w:val="24"/>
          <w:lang w:val="en-CA"/>
        </w:rPr>
        <w:t>Boiling or vaporization point – influences volatility and flammability</w:t>
      </w:r>
    </w:p>
    <w:p w:rsidR="008857CF" w:rsidRDefault="008857CF"/>
    <w:sectPr w:rsidR="0088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83_"/>
      </v:shape>
    </w:pict>
  </w:numPicBullet>
  <w:abstractNum w:abstractNumId="0">
    <w:nsid w:val="031D0DED"/>
    <w:multiLevelType w:val="hybridMultilevel"/>
    <w:tmpl w:val="0546AAA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6128B8AE">
      <w:start w:val="1"/>
      <w:numFmt w:val="bullet"/>
      <w:lvlText w:val=""/>
      <w:lvlPicBulletId w:val="0"/>
      <w:lvlJc w:val="left"/>
      <w:pPr>
        <w:ind w:left="2880" w:hanging="360"/>
      </w:pPr>
      <w:rPr>
        <w:rFonts w:ascii="Symbol" w:hAnsi="Symbol" w:hint="default"/>
        <w:color w:val="auto"/>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302DE8"/>
    <w:multiLevelType w:val="hybridMultilevel"/>
    <w:tmpl w:val="9C3E7A0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6128B8AE">
      <w:start w:val="1"/>
      <w:numFmt w:val="bullet"/>
      <w:lvlText w:val=""/>
      <w:lvlPicBulletId w:val="0"/>
      <w:lvlJc w:val="left"/>
      <w:pPr>
        <w:ind w:left="2880" w:hanging="360"/>
      </w:pPr>
      <w:rPr>
        <w:rFonts w:ascii="Symbol" w:hAnsi="Symbol" w:hint="default"/>
        <w:color w:val="auto"/>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FD5E75"/>
    <w:multiLevelType w:val="hybridMultilevel"/>
    <w:tmpl w:val="9A148A70"/>
    <w:lvl w:ilvl="0" w:tplc="04090015">
      <w:start w:val="1"/>
      <w:numFmt w:val="upperLetter"/>
      <w:lvlText w:val="%1."/>
      <w:lvlJc w:val="left"/>
      <w:pPr>
        <w:ind w:left="720" w:hanging="360"/>
      </w:pPr>
      <w:rPr>
        <w:rFonts w:hint="default"/>
      </w:rPr>
    </w:lvl>
    <w:lvl w:ilvl="1" w:tplc="54B88468">
      <w:start w:val="1"/>
      <w:numFmt w:val="lowerLetter"/>
      <w:lvlText w:val="%2."/>
      <w:lvlJc w:val="left"/>
      <w:pPr>
        <w:ind w:left="153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C73AC"/>
    <w:multiLevelType w:val="hybridMultilevel"/>
    <w:tmpl w:val="BAA267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7A6A0F26"/>
    <w:multiLevelType w:val="hybridMultilevel"/>
    <w:tmpl w:val="8D9E6EC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6128B8AE">
      <w:start w:val="1"/>
      <w:numFmt w:val="bullet"/>
      <w:lvlText w:val=""/>
      <w:lvlPicBulletId w:val="0"/>
      <w:lvlJc w:val="left"/>
      <w:pPr>
        <w:ind w:left="2880" w:hanging="360"/>
      </w:pPr>
      <w:rPr>
        <w:rFonts w:ascii="Symbol" w:hAnsi="Symbol" w:hint="default"/>
        <w:color w:val="auto"/>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AF64F8"/>
    <w:multiLevelType w:val="hybridMultilevel"/>
    <w:tmpl w:val="5B740922"/>
    <w:lvl w:ilvl="0" w:tplc="04090003">
      <w:start w:val="1"/>
      <w:numFmt w:val="bullet"/>
      <w:lvlText w:val="o"/>
      <w:lvlJc w:val="left"/>
      <w:pPr>
        <w:ind w:left="720" w:hanging="360"/>
      </w:pPr>
      <w:rPr>
        <w:rFonts w:ascii="Courier New" w:hAnsi="Courier New" w:cs="Courier New" w:hint="default"/>
      </w:rPr>
    </w:lvl>
    <w:lvl w:ilvl="1" w:tplc="6128B8AE">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BC"/>
    <w:rsid w:val="00410CBC"/>
    <w:rsid w:val="0088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Basu, Urmila</dc:creator>
  <cp:lastModifiedBy>Basu, Urmila</cp:lastModifiedBy>
  <cp:revision>1</cp:revision>
  <dcterms:created xsi:type="dcterms:W3CDTF">2015-08-12T19:42:00Z</dcterms:created>
  <dcterms:modified xsi:type="dcterms:W3CDTF">2015-08-12T19:43:00Z</dcterms:modified>
</cp:coreProperties>
</file>